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45A0" w14:textId="300A719C" w:rsidR="006F1D8D" w:rsidRDefault="006F1D8D" w:rsidP="00D91B03">
      <w:pPr>
        <w:jc w:val="center"/>
        <w:rPr>
          <w:rFonts w:ascii="Open Sans" w:hAnsi="Open Sans" w:cs="Open Sans"/>
          <w:b/>
          <w:color w:val="363636"/>
          <w:sz w:val="40"/>
          <w:szCs w:val="40"/>
          <w:u w:val="single"/>
          <w:shd w:val="clear" w:color="auto" w:fill="FFFFFF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3C755DD8" wp14:editId="6B4C3359">
            <wp:simplePos x="0" y="0"/>
            <wp:positionH relativeFrom="column">
              <wp:posOffset>2752090</wp:posOffset>
            </wp:positionH>
            <wp:positionV relativeFrom="paragraph">
              <wp:posOffset>451485</wp:posOffset>
            </wp:positionV>
            <wp:extent cx="1710690" cy="848360"/>
            <wp:effectExtent l="0" t="0" r="3810" b="8890"/>
            <wp:wrapThrough wrapText="bothSides">
              <wp:wrapPolygon edited="0">
                <wp:start x="0" y="0"/>
                <wp:lineTo x="0" y="21341"/>
                <wp:lineTo x="21408" y="21341"/>
                <wp:lineTo x="21408" y="0"/>
                <wp:lineTo x="0" y="0"/>
              </wp:wrapPolygon>
            </wp:wrapThrough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61FEDB95" wp14:editId="710BF6EC">
            <wp:simplePos x="0" y="0"/>
            <wp:positionH relativeFrom="margin">
              <wp:posOffset>1219200</wp:posOffset>
            </wp:positionH>
            <wp:positionV relativeFrom="paragraph">
              <wp:posOffset>371475</wp:posOffset>
            </wp:positionV>
            <wp:extent cx="1266825" cy="979170"/>
            <wp:effectExtent l="0" t="0" r="9525" b="0"/>
            <wp:wrapThrough wrapText="bothSides">
              <wp:wrapPolygon edited="0">
                <wp:start x="7471" y="0"/>
                <wp:lineTo x="5522" y="1261"/>
                <wp:lineTo x="1949" y="5883"/>
                <wp:lineTo x="0" y="10926"/>
                <wp:lineTo x="0" y="13868"/>
                <wp:lineTo x="6171" y="20171"/>
                <wp:lineTo x="7795" y="21012"/>
                <wp:lineTo x="13642" y="21012"/>
                <wp:lineTo x="15266" y="20171"/>
                <wp:lineTo x="21438" y="13868"/>
                <wp:lineTo x="21438" y="10926"/>
                <wp:lineTo x="19489" y="5463"/>
                <wp:lineTo x="15916" y="1261"/>
                <wp:lineTo x="13642" y="0"/>
                <wp:lineTo x="7471" y="0"/>
              </wp:wrapPolygon>
            </wp:wrapThrough>
            <wp:docPr id="1" name="Picture 1" descr="A picture containing room, scene, gambling hous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A_Logo_300-300x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DF41" w14:textId="281EB9F6" w:rsidR="006F1D8D" w:rsidRDefault="006F1D8D" w:rsidP="00D91B03">
      <w:pPr>
        <w:jc w:val="center"/>
        <w:rPr>
          <w:rFonts w:ascii="Open Sans" w:hAnsi="Open Sans" w:cs="Open Sans"/>
          <w:b/>
          <w:color w:val="363636"/>
          <w:sz w:val="40"/>
          <w:szCs w:val="40"/>
          <w:u w:val="single"/>
          <w:shd w:val="clear" w:color="auto" w:fill="FFFFFF"/>
        </w:rPr>
      </w:pPr>
    </w:p>
    <w:p w14:paraId="27343BF2" w14:textId="77777777" w:rsidR="006F1D8D" w:rsidRDefault="006F1D8D" w:rsidP="00D91B03">
      <w:pPr>
        <w:jc w:val="center"/>
        <w:rPr>
          <w:rFonts w:ascii="Open Sans" w:hAnsi="Open Sans" w:cs="Open Sans"/>
          <w:b/>
          <w:color w:val="363636"/>
          <w:sz w:val="40"/>
          <w:szCs w:val="40"/>
          <w:u w:val="single"/>
          <w:shd w:val="clear" w:color="auto" w:fill="FFFFFF"/>
        </w:rPr>
      </w:pPr>
    </w:p>
    <w:p w14:paraId="4DED75E3" w14:textId="77777777" w:rsidR="00345FFE" w:rsidRDefault="00345FFE" w:rsidP="00D91B03">
      <w:pPr>
        <w:jc w:val="center"/>
        <w:rPr>
          <w:rFonts w:ascii="Open Sans" w:hAnsi="Open Sans" w:cs="Open Sans"/>
          <w:b/>
          <w:color w:val="363636"/>
          <w:sz w:val="40"/>
          <w:szCs w:val="40"/>
          <w:u w:val="single"/>
          <w:shd w:val="clear" w:color="auto" w:fill="FFFFFF"/>
        </w:rPr>
      </w:pPr>
    </w:p>
    <w:p w14:paraId="25CCDB57" w14:textId="5306FB8F" w:rsidR="00D91B03" w:rsidRPr="00D91B03" w:rsidRDefault="00D91B03" w:rsidP="00D91B03">
      <w:pPr>
        <w:jc w:val="center"/>
        <w:rPr>
          <w:rFonts w:ascii="Open Sans" w:hAnsi="Open Sans" w:cs="Open Sans"/>
          <w:b/>
          <w:color w:val="363636"/>
          <w:sz w:val="40"/>
          <w:szCs w:val="40"/>
          <w:u w:val="single"/>
          <w:shd w:val="clear" w:color="auto" w:fill="FFFFFF"/>
        </w:rPr>
      </w:pPr>
      <w:r w:rsidRPr="00D91B03">
        <w:rPr>
          <w:rFonts w:ascii="Open Sans" w:hAnsi="Open Sans" w:cs="Open Sans"/>
          <w:b/>
          <w:color w:val="363636"/>
          <w:sz w:val="40"/>
          <w:szCs w:val="40"/>
          <w:u w:val="single"/>
          <w:shd w:val="clear" w:color="auto" w:fill="FFFFFF"/>
        </w:rPr>
        <w:t>Requirements to play NON-ACHA teams</w:t>
      </w:r>
    </w:p>
    <w:p w14:paraId="4CAA068C" w14:textId="6A7C23E3" w:rsidR="00D91B03" w:rsidRPr="00D91B03" w:rsidRDefault="006F1D8D">
      <w:pPr>
        <w:rPr>
          <w:rFonts w:ascii="Open Sans" w:hAnsi="Open Sans" w:cs="Open Sans"/>
          <w:b/>
          <w:color w:val="363636"/>
          <w:sz w:val="28"/>
          <w:szCs w:val="18"/>
          <w:u w:val="single"/>
          <w:shd w:val="clear" w:color="auto" w:fill="FFFFFF"/>
        </w:rPr>
      </w:pPr>
      <w:r>
        <w:rPr>
          <w:rFonts w:ascii="Open Sans" w:hAnsi="Open Sans" w:cs="Open Sans"/>
          <w:b/>
          <w:color w:val="363636"/>
          <w:sz w:val="28"/>
          <w:szCs w:val="18"/>
          <w:u w:val="single"/>
          <w:shd w:val="clear" w:color="auto" w:fill="FFFFFF"/>
        </w:rPr>
        <w:t>I</w:t>
      </w:r>
      <w:r w:rsidR="00D91B03" w:rsidRPr="00D91B03">
        <w:rPr>
          <w:rFonts w:ascii="Open Sans" w:hAnsi="Open Sans" w:cs="Open Sans"/>
          <w:b/>
          <w:color w:val="363636"/>
          <w:sz w:val="28"/>
          <w:szCs w:val="18"/>
          <w:u w:val="single"/>
          <w:shd w:val="clear" w:color="auto" w:fill="FFFFFF"/>
        </w:rPr>
        <w:t xml:space="preserve">n order to play Non-ACHA teams the following </w:t>
      </w:r>
      <w:r w:rsidR="00345FFE">
        <w:rPr>
          <w:rFonts w:ascii="Open Sans" w:hAnsi="Open Sans" w:cs="Open Sans"/>
          <w:b/>
          <w:color w:val="363636"/>
          <w:sz w:val="28"/>
          <w:szCs w:val="18"/>
          <w:u w:val="single"/>
          <w:shd w:val="clear" w:color="auto" w:fill="FFFFFF"/>
        </w:rPr>
        <w:t xml:space="preserve">steps </w:t>
      </w:r>
      <w:r w:rsidR="00D91B03" w:rsidRPr="00D91B03">
        <w:rPr>
          <w:rFonts w:ascii="Open Sans" w:hAnsi="Open Sans" w:cs="Open Sans"/>
          <w:b/>
          <w:color w:val="363636"/>
          <w:sz w:val="28"/>
          <w:szCs w:val="18"/>
          <w:u w:val="single"/>
          <w:shd w:val="clear" w:color="auto" w:fill="FFFFFF"/>
        </w:rPr>
        <w:t>need to occur</w:t>
      </w:r>
      <w:r w:rsidR="00345FFE">
        <w:rPr>
          <w:rFonts w:ascii="Open Sans" w:hAnsi="Open Sans" w:cs="Open Sans"/>
          <w:b/>
          <w:color w:val="363636"/>
          <w:sz w:val="28"/>
          <w:szCs w:val="18"/>
          <w:u w:val="single"/>
          <w:shd w:val="clear" w:color="auto" w:fill="FFFFFF"/>
        </w:rPr>
        <w:t>:</w:t>
      </w:r>
    </w:p>
    <w:p w14:paraId="6C37C32E" w14:textId="755EDA71" w:rsidR="006F1D8D" w:rsidRPr="006F1D8D" w:rsidRDefault="00D91B03" w:rsidP="006F1D8D">
      <w:pPr>
        <w:pStyle w:val="ListParagraph"/>
        <w:numPr>
          <w:ilvl w:val="0"/>
          <w:numId w:val="1"/>
        </w:numPr>
        <w:rPr>
          <w:b/>
          <w:sz w:val="28"/>
        </w:rPr>
      </w:pPr>
      <w:r w:rsidRPr="00D91B03">
        <w:rPr>
          <w:rFonts w:ascii="Open Sans" w:hAnsi="Open Sans" w:cs="Open Sans"/>
          <w:b/>
          <w:color w:val="363636"/>
          <w:szCs w:val="18"/>
          <w:shd w:val="clear" w:color="auto" w:fill="FFFFFF"/>
        </w:rPr>
        <w:t>ACHA teams are required to obtain a sealed USAH roster (T1 Roster) from the opponent which they can get from USAH after they register and are claimed.</w:t>
      </w:r>
    </w:p>
    <w:p w14:paraId="3AF4853D" w14:textId="515C5059" w:rsidR="006F1D8D" w:rsidRDefault="006F1D8D" w:rsidP="006F1D8D">
      <w:pPr>
        <w:pStyle w:val="ListParagraph"/>
        <w:ind w:left="768"/>
        <w:rPr>
          <w:rFonts w:ascii="Open Sans" w:hAnsi="Open Sans" w:cs="Open Sans"/>
          <w:b/>
          <w:color w:val="363636"/>
          <w:szCs w:val="18"/>
          <w:shd w:val="clear" w:color="auto" w:fill="FFFFFF"/>
        </w:rPr>
      </w:pPr>
    </w:p>
    <w:p w14:paraId="2C3A4985" w14:textId="77777777" w:rsidR="00D91B03" w:rsidRPr="00D91B03" w:rsidRDefault="00D91B03" w:rsidP="00D91B03">
      <w:pPr>
        <w:pStyle w:val="ListParagraph"/>
        <w:numPr>
          <w:ilvl w:val="0"/>
          <w:numId w:val="1"/>
        </w:numPr>
        <w:rPr>
          <w:b/>
          <w:sz w:val="28"/>
        </w:rPr>
      </w:pPr>
      <w:r w:rsidRPr="00D91B03">
        <w:rPr>
          <w:rFonts w:ascii="Open Sans" w:hAnsi="Open Sans" w:cs="Open Sans"/>
          <w:b/>
          <w:color w:val="363636"/>
          <w:szCs w:val="18"/>
          <w:shd w:val="clear" w:color="auto" w:fill="FFFFFF"/>
        </w:rPr>
        <w:t xml:space="preserve">This roster must be sent to </w:t>
      </w:r>
      <w:r w:rsidRPr="00345FFE">
        <w:rPr>
          <w:rFonts w:ascii="Open Sans" w:hAnsi="Open Sans" w:cs="Open Sans"/>
          <w:b/>
          <w:color w:val="363636"/>
          <w:szCs w:val="18"/>
          <w:u w:val="single"/>
          <w:shd w:val="clear" w:color="auto" w:fill="FFFFFF"/>
        </w:rPr>
        <w:t>both</w:t>
      </w:r>
      <w:r w:rsidRPr="00D91B03">
        <w:rPr>
          <w:rFonts w:ascii="Open Sans" w:hAnsi="Open Sans" w:cs="Open Sans"/>
          <w:b/>
          <w:color w:val="363636"/>
          <w:szCs w:val="18"/>
          <w:shd w:val="clear" w:color="auto" w:fill="FFFFFF"/>
        </w:rPr>
        <w:t xml:space="preserve"> the ACHA team and to the Director of Hockey Operations, at least 2 weeks before the scheduled game. </w:t>
      </w:r>
    </w:p>
    <w:p w14:paraId="6125E3C9" w14:textId="47C45271" w:rsidR="00D91B03" w:rsidRPr="00D91B03" w:rsidRDefault="00D91B03" w:rsidP="00D91B03">
      <w:pPr>
        <w:pStyle w:val="ListParagraph"/>
        <w:ind w:left="768"/>
        <w:rPr>
          <w:b/>
          <w:sz w:val="28"/>
        </w:rPr>
      </w:pPr>
      <w:r w:rsidRPr="00D91B03">
        <w:rPr>
          <w:rFonts w:ascii="Open Sans" w:hAnsi="Open Sans" w:cs="Open Sans"/>
          <w:b/>
          <w:color w:val="363636"/>
          <w:szCs w:val="18"/>
          <w:shd w:val="clear" w:color="auto" w:fill="FFFFFF"/>
        </w:rPr>
        <w:t xml:space="preserve"> </w:t>
      </w:r>
    </w:p>
    <w:p w14:paraId="7951812C" w14:textId="06755D5F" w:rsidR="00D91B03" w:rsidRPr="00D91B03" w:rsidRDefault="00D91B03" w:rsidP="00D91B03">
      <w:pPr>
        <w:pStyle w:val="ListParagraph"/>
        <w:numPr>
          <w:ilvl w:val="0"/>
          <w:numId w:val="1"/>
        </w:numPr>
        <w:rPr>
          <w:b/>
          <w:sz w:val="28"/>
        </w:rPr>
      </w:pPr>
      <w:r w:rsidRPr="00D91B03">
        <w:rPr>
          <w:rFonts w:ascii="Open Sans" w:hAnsi="Open Sans" w:cs="Open Sans"/>
          <w:b/>
          <w:color w:val="363636"/>
          <w:szCs w:val="18"/>
          <w:shd w:val="clear" w:color="auto" w:fill="FFFFFF"/>
        </w:rPr>
        <w:t xml:space="preserve">The roster provided will be used as proof of insurance coverage to USAH in case of injury.  </w:t>
      </w:r>
    </w:p>
    <w:p w14:paraId="0C7087EA" w14:textId="7DA2E1B7" w:rsidR="00D91B03" w:rsidRPr="00D91B03" w:rsidRDefault="00D91B03" w:rsidP="00D91B03">
      <w:pPr>
        <w:pStyle w:val="ListParagraph"/>
        <w:ind w:left="768"/>
        <w:rPr>
          <w:b/>
          <w:sz w:val="28"/>
        </w:rPr>
      </w:pPr>
    </w:p>
    <w:p w14:paraId="597FD8A3" w14:textId="77777777" w:rsidR="00345FFE" w:rsidRPr="00345FFE" w:rsidRDefault="00D91B03" w:rsidP="00345FFE">
      <w:pPr>
        <w:pStyle w:val="ListParagraph"/>
        <w:numPr>
          <w:ilvl w:val="0"/>
          <w:numId w:val="1"/>
        </w:numPr>
        <w:rPr>
          <w:b/>
          <w:sz w:val="28"/>
        </w:rPr>
      </w:pPr>
      <w:r w:rsidRPr="00D91B03">
        <w:rPr>
          <w:rFonts w:ascii="Open Sans" w:hAnsi="Open Sans" w:cs="Open Sans"/>
          <w:b/>
          <w:color w:val="363636"/>
          <w:szCs w:val="18"/>
          <w:shd w:val="clear" w:color="auto" w:fill="FFFFFF"/>
        </w:rPr>
        <w:t>If the roster is not received, no one involved in the game will be covered by USAH insurance and the ACHA advi</w:t>
      </w:r>
      <w:r w:rsidR="00345FFE">
        <w:rPr>
          <w:rFonts w:ascii="Open Sans" w:hAnsi="Open Sans" w:cs="Open Sans"/>
          <w:b/>
          <w:color w:val="363636"/>
          <w:szCs w:val="18"/>
          <w:shd w:val="clear" w:color="auto" w:fill="FFFFFF"/>
        </w:rPr>
        <w:t>s</w:t>
      </w:r>
      <w:r w:rsidRPr="00D91B03">
        <w:rPr>
          <w:rFonts w:ascii="Open Sans" w:hAnsi="Open Sans" w:cs="Open Sans"/>
          <w:b/>
          <w:color w:val="363636"/>
          <w:szCs w:val="18"/>
          <w:shd w:val="clear" w:color="auto" w:fill="FFFFFF"/>
        </w:rPr>
        <w:t xml:space="preserve">es not to play without the insurance </w:t>
      </w:r>
      <w:r w:rsidRPr="00345FFE">
        <w:rPr>
          <w:rFonts w:ascii="Open Sans" w:hAnsi="Open Sans" w:cs="Open Sans"/>
          <w:b/>
          <w:color w:val="363636"/>
          <w:szCs w:val="18"/>
          <w:shd w:val="clear" w:color="auto" w:fill="FFFFFF"/>
        </w:rPr>
        <w:t>coverage.</w:t>
      </w:r>
    </w:p>
    <w:p w14:paraId="18A6D084" w14:textId="77777777" w:rsidR="00345FFE" w:rsidRPr="00345FFE" w:rsidRDefault="00345FFE" w:rsidP="00345FFE">
      <w:pPr>
        <w:pStyle w:val="ListParagraph"/>
        <w:rPr>
          <w:rFonts w:ascii="Open Sans" w:hAnsi="Open Sans" w:cs="Open Sans"/>
          <w:b/>
          <w:color w:val="363636"/>
          <w:szCs w:val="18"/>
          <w:shd w:val="clear" w:color="auto" w:fill="FFFFFF"/>
        </w:rPr>
      </w:pPr>
    </w:p>
    <w:p w14:paraId="76067FDD" w14:textId="77777777" w:rsidR="00345FFE" w:rsidRPr="00345FFE" w:rsidRDefault="00D91B03" w:rsidP="00345FFE">
      <w:pPr>
        <w:pStyle w:val="ListParagraph"/>
        <w:numPr>
          <w:ilvl w:val="0"/>
          <w:numId w:val="1"/>
        </w:numPr>
        <w:rPr>
          <w:b/>
          <w:sz w:val="28"/>
        </w:rPr>
      </w:pPr>
      <w:r w:rsidRPr="00345FFE">
        <w:rPr>
          <w:rFonts w:ascii="Open Sans" w:hAnsi="Open Sans" w:cs="Open Sans"/>
          <w:b/>
          <w:color w:val="363636"/>
          <w:szCs w:val="18"/>
          <w:shd w:val="clear" w:color="auto" w:fill="FFFFFF"/>
        </w:rPr>
        <w:t>There is a link on the ACHA website with a sample of a USAH sealed roster</w:t>
      </w:r>
      <w:r w:rsidR="00345FFE">
        <w:rPr>
          <w:rFonts w:ascii="Open Sans" w:hAnsi="Open Sans" w:cs="Open Sans"/>
          <w:b/>
          <w:color w:val="363636"/>
          <w:szCs w:val="18"/>
          <w:shd w:val="clear" w:color="auto" w:fill="FFFFFF"/>
        </w:rPr>
        <w:t xml:space="preserve">. </w:t>
      </w:r>
    </w:p>
    <w:p w14:paraId="72644934" w14:textId="77777777" w:rsidR="00345FFE" w:rsidRPr="00345FFE" w:rsidRDefault="00345FFE" w:rsidP="00345FFE">
      <w:pPr>
        <w:pStyle w:val="ListParagraph"/>
        <w:rPr>
          <w:rFonts w:ascii="Open Sans" w:hAnsi="Open Sans" w:cs="Open Sans"/>
          <w:b/>
        </w:rPr>
      </w:pPr>
    </w:p>
    <w:p w14:paraId="5B662EE2" w14:textId="6522759A" w:rsidR="006F1D8D" w:rsidRPr="00345FFE" w:rsidRDefault="006F1D8D" w:rsidP="00345FFE">
      <w:pPr>
        <w:pStyle w:val="ListParagraph"/>
        <w:numPr>
          <w:ilvl w:val="0"/>
          <w:numId w:val="1"/>
        </w:numPr>
        <w:rPr>
          <w:b/>
          <w:sz w:val="28"/>
        </w:rPr>
      </w:pPr>
      <w:bookmarkStart w:id="0" w:name="_GoBack"/>
      <w:bookmarkEnd w:id="0"/>
      <w:r w:rsidRPr="00345FFE">
        <w:rPr>
          <w:rFonts w:ascii="Open Sans" w:hAnsi="Open Sans" w:cs="Open Sans"/>
          <w:b/>
        </w:rPr>
        <w:t>If you are playing an NCAA team, you should contact the Director of Hockey Operations who will provide you with instructions to obtain a special event sanction form for each NCAA game which must be submitted to USA Hockey to maintain insurance.</w:t>
      </w:r>
    </w:p>
    <w:p w14:paraId="2D9AED83" w14:textId="7A5E44CD" w:rsidR="006F1D8D" w:rsidRPr="006F1D8D" w:rsidRDefault="006F1D8D" w:rsidP="006F1D8D">
      <w:pPr>
        <w:pStyle w:val="ListParagraph"/>
        <w:ind w:left="768"/>
        <w:rPr>
          <w:rFonts w:ascii="Open Sans" w:hAnsi="Open Sans" w:cs="Open Sans"/>
          <w:b/>
          <w:color w:val="363636"/>
          <w:szCs w:val="18"/>
          <w:shd w:val="clear" w:color="auto" w:fill="FFFFFF"/>
        </w:rPr>
      </w:pPr>
    </w:p>
    <w:p w14:paraId="4A59F8C9" w14:textId="6258C8D9" w:rsidR="006F1D8D" w:rsidRPr="006F1D8D" w:rsidRDefault="006F1D8D" w:rsidP="006F1D8D">
      <w:pPr>
        <w:rPr>
          <w:rFonts w:ascii="Open Sans" w:hAnsi="Open Sans" w:cs="Open Sans"/>
          <w:b/>
          <w:color w:val="363636"/>
          <w:szCs w:val="18"/>
          <w:shd w:val="clear" w:color="auto" w:fill="FFFFFF"/>
        </w:rPr>
      </w:pPr>
    </w:p>
    <w:p w14:paraId="05518763" w14:textId="067D680A" w:rsidR="00D91B03" w:rsidRPr="00D91B03" w:rsidRDefault="00D91B03" w:rsidP="00D91B03">
      <w:pPr>
        <w:pStyle w:val="ListParagraph"/>
        <w:ind w:left="768"/>
        <w:rPr>
          <w:b/>
          <w:sz w:val="40"/>
        </w:rPr>
      </w:pPr>
    </w:p>
    <w:p w14:paraId="3C2FB2A7" w14:textId="75FB7535" w:rsidR="00D91B03" w:rsidRPr="00D91B03" w:rsidRDefault="00D91B03" w:rsidP="00D91B03">
      <w:pPr>
        <w:pStyle w:val="ListParagraph"/>
        <w:ind w:left="768"/>
        <w:jc w:val="center"/>
        <w:rPr>
          <w:b/>
          <w:sz w:val="40"/>
        </w:rPr>
      </w:pPr>
    </w:p>
    <w:sectPr w:rsidR="00D91B03" w:rsidRPr="00D9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980"/>
    <w:multiLevelType w:val="hybridMultilevel"/>
    <w:tmpl w:val="572C902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3"/>
    <w:rsid w:val="00345FFE"/>
    <w:rsid w:val="006F1D8D"/>
    <w:rsid w:val="00736F4A"/>
    <w:rsid w:val="00D91B03"/>
    <w:rsid w:val="00F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6260"/>
  <w15:chartTrackingRefBased/>
  <w15:docId w15:val="{5078CB58-EB40-4D38-872C-65CB01F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Craig Barnett</cp:lastModifiedBy>
  <cp:revision>2</cp:revision>
  <dcterms:created xsi:type="dcterms:W3CDTF">2019-08-03T16:23:00Z</dcterms:created>
  <dcterms:modified xsi:type="dcterms:W3CDTF">2019-08-03T16:23:00Z</dcterms:modified>
</cp:coreProperties>
</file>